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Benign Machine Tradecraft DOCX Fixture</w:t>
      </w:r>
    </w:p>
    <w:p>
      <w:r>
        <w:t>Visible content: this file is a controlled document-properties decoding example.</w:t>
      </w:r>
    </w:p>
    <w:p>
      <w:r>
        <w:t>Inspect the core properties and report the benign marker as quoted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Benign Machine Tradecraft DOCX fixture</dc:title>
  <dc:subject>MACHINE_TRADECRAFT_DEMO_OK</dc:subject>
  <dc:creator>MachineTradecraft.com</dc:creator>
  <cp:keywords>benign fixture, MACHINE_TRADECRAFT_DEMO_OK</cp:keywords>
  <dc:description>Untrusted research marker: MACHINE_TRADECRAFT_DEMO_OK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